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/>
      </w:tblPr>
      <w:tblGrid>
        <w:gridCol w:w="9889"/>
      </w:tblGrid>
      <w:tr w:rsidR="00861B09" w:rsidRPr="003C2889" w:rsidTr="0076419E">
        <w:trPr>
          <w:trHeight w:val="692"/>
        </w:trPr>
        <w:tc>
          <w:tcPr>
            <w:tcW w:w="9889" w:type="dxa"/>
            <w:shd w:val="clear" w:color="auto" w:fill="CCFFFF"/>
            <w:vAlign w:val="center"/>
          </w:tcPr>
          <w:p w:rsidR="00861B09" w:rsidRPr="003C2889" w:rsidRDefault="00372D77" w:rsidP="00202D0B">
            <w:pPr>
              <w:ind w:left="120"/>
              <w:rPr>
                <w:b/>
              </w:rPr>
            </w:pPr>
            <w:r>
              <w:rPr>
                <w:b/>
              </w:rPr>
              <w:t>2016</w:t>
            </w:r>
            <w:r w:rsidR="00861B09" w:rsidRPr="003C2889">
              <w:rPr>
                <w:b/>
              </w:rPr>
              <w:t xml:space="preserve">                                    TABLEAU DE PASSAGE          </w:t>
            </w:r>
            <w:r w:rsidR="001428C1">
              <w:rPr>
                <w:b/>
              </w:rPr>
              <w:t xml:space="preserve">                           OGBNC04</w:t>
            </w: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  <w:r w:rsidRPr="003C2889">
              <w:rPr>
                <w:sz w:val="16"/>
                <w:szCs w:val="16"/>
              </w:rPr>
              <w:t xml:space="preserve">                                RECONSTITUTION DE LA DECLARATION  AU VU DE LA TRESORERIE                   </w:t>
            </w:r>
            <w:r w:rsidRPr="003C2889">
              <w:rPr>
                <w:b/>
              </w:rPr>
              <w:t xml:space="preserve"> </w:t>
            </w:r>
            <w:r w:rsidRPr="003C2889">
              <w:rPr>
                <w:sz w:val="16"/>
                <w:szCs w:val="16"/>
              </w:rPr>
              <w:t xml:space="preserve">                                              </w:t>
            </w:r>
          </w:p>
        </w:tc>
      </w:tr>
    </w:tbl>
    <w:p w:rsidR="00861B09" w:rsidRDefault="00861B09" w:rsidP="00861B09">
      <w:pPr>
        <w:rPr>
          <w:sz w:val="16"/>
          <w:szCs w:val="16"/>
        </w:rPr>
      </w:pPr>
    </w:p>
    <w:p w:rsidR="00861B09" w:rsidRDefault="00861B09" w:rsidP="00861B09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760"/>
        <w:gridCol w:w="2581"/>
      </w:tblGrid>
      <w:tr w:rsidR="00861B09" w:rsidRPr="003C2889" w:rsidTr="0076419E">
        <w:trPr>
          <w:trHeight w:val="306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                              Néant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357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CODES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CCFFFF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OBSERVATION DEMANDEE – CONTROLE DE REGULARITE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CCFFFF"/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8D4892">
              <w:rPr>
                <w:sz w:val="18"/>
                <w:szCs w:val="18"/>
              </w:rPr>
              <w:t xml:space="preserve">       </w:t>
            </w:r>
            <w:r w:rsidRPr="003C2889">
              <w:rPr>
                <w:sz w:val="18"/>
                <w:szCs w:val="18"/>
                <w:lang w:val="en-GB"/>
              </w:rPr>
              <w:t>AA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AB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AC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AD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AE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AF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AG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AX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AY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AZ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8D4892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372D77" w:rsidP="0076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Solde financier au 31/12/2016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Prélèvements personnels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Versements SCM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Capital emprunté remboursé dans l’année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Acquisitions d’immobilisation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Quote-part privée (dépenses mixtes)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décaissée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déductible sur immobilisation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déductible sur biens et services (case CY de la 2035B)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427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AH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TOTAL A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432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AJ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C2889" w:rsidRDefault="00861B09" w:rsidP="00202D0B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Solde financier au 01/01/201</w:t>
            </w:r>
            <w:r w:rsidR="005C477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AK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 w:rsidRPr="003C2889">
                  <w:rPr>
                    <w:sz w:val="18"/>
                    <w:szCs w:val="18"/>
                    <w:lang w:val="en-GB"/>
                  </w:rPr>
                  <w:t>AL</w:t>
                </w:r>
              </w:smartTag>
            </w:smartTag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AM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AN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AW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8D4892" w:rsidRDefault="00861B09" w:rsidP="0076419E">
            <w:pPr>
              <w:rPr>
                <w:sz w:val="18"/>
                <w:szCs w:val="18"/>
                <w:lang w:val="en-US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</w:t>
            </w:r>
            <w:r w:rsidRPr="008D4892">
              <w:rPr>
                <w:sz w:val="18"/>
                <w:szCs w:val="18"/>
                <w:lang w:val="en-US"/>
              </w:rPr>
              <w:t>AP</w:t>
            </w:r>
          </w:p>
          <w:p w:rsidR="00861B09" w:rsidRPr="008D4892" w:rsidRDefault="00861B09" w:rsidP="0076419E">
            <w:pPr>
              <w:rPr>
                <w:sz w:val="18"/>
                <w:szCs w:val="18"/>
                <w:lang w:val="en-US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8D4892">
              <w:rPr>
                <w:sz w:val="18"/>
                <w:szCs w:val="18"/>
                <w:lang w:val="en-US"/>
              </w:rPr>
              <w:t xml:space="preserve">      </w:t>
            </w:r>
            <w:r w:rsidRPr="003C2889">
              <w:rPr>
                <w:sz w:val="18"/>
                <w:szCs w:val="18"/>
              </w:rPr>
              <w:t>BZ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Apports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Quotes-parts frais SCM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Emprunt (capital reçu)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Montant encaissé suite à cession d’éléments amortissables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encaissés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Frais déduits non payés, fais forfaitaires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323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AQ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TOTAL B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369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AR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76419E" w:rsidRDefault="00861B09" w:rsidP="0076419E">
            <w:pPr>
              <w:rPr>
                <w:b/>
                <w:color w:val="C00000"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Résultat théorique (Total A – Total B)</w:t>
            </w:r>
            <w:r w:rsidR="0076419E">
              <w:rPr>
                <w:b/>
                <w:sz w:val="18"/>
                <w:szCs w:val="18"/>
              </w:rPr>
              <w:t xml:space="preserve"> </w:t>
            </w:r>
            <w:r w:rsidR="0076419E">
              <w:rPr>
                <w:b/>
                <w:color w:val="C00000"/>
                <w:sz w:val="18"/>
                <w:szCs w:val="18"/>
              </w:rPr>
              <w:t>(1)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 xml:space="preserve">      AS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 xml:space="preserve">      AT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 xml:space="preserve">      AU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76419E" w:rsidRDefault="00861B09" w:rsidP="0076419E">
            <w:pPr>
              <w:rPr>
                <w:color w:val="C00000"/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Dépenses profession</w:t>
            </w:r>
            <w:r w:rsidR="0076419E">
              <w:rPr>
                <w:sz w:val="18"/>
                <w:szCs w:val="18"/>
              </w:rPr>
              <w:t xml:space="preserve">nelles (ligne BR de la 2035A) </w:t>
            </w:r>
            <w:r w:rsidR="0076419E">
              <w:rPr>
                <w:color w:val="C00000"/>
                <w:sz w:val="18"/>
                <w:szCs w:val="18"/>
              </w:rPr>
              <w:t>(2)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76419E" w:rsidP="0076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Encaissements théoriques </w:t>
            </w:r>
            <w:r w:rsidR="00FF424D">
              <w:rPr>
                <w:color w:val="C00000"/>
                <w:sz w:val="18"/>
                <w:szCs w:val="18"/>
              </w:rPr>
              <w:t xml:space="preserve">(1) + (2) = </w:t>
            </w:r>
            <w:r w:rsidR="00FF424D">
              <w:rPr>
                <w:b/>
                <w:color w:val="C00000"/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 xml:space="preserve"> 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02275D" w:rsidRDefault="00861B09" w:rsidP="0076419E">
            <w:pPr>
              <w:rPr>
                <w:b/>
                <w:color w:val="C00000"/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Recettes nettes déclarées (ligne AG de la 2035)</w:t>
            </w:r>
            <w:r w:rsidR="0002275D">
              <w:rPr>
                <w:sz w:val="18"/>
                <w:szCs w:val="18"/>
              </w:rPr>
              <w:t xml:space="preserve"> </w:t>
            </w:r>
            <w:r w:rsidR="0002275D">
              <w:rPr>
                <w:b/>
                <w:color w:val="C00000"/>
                <w:sz w:val="18"/>
                <w:szCs w:val="18"/>
              </w:rPr>
              <w:t>(4)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339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AV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02275D" w:rsidRDefault="00861B09" w:rsidP="0076419E">
            <w:pPr>
              <w:rPr>
                <w:b/>
                <w:color w:val="C00000"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Situation à priori </w:t>
            </w:r>
            <w:r w:rsidR="0002275D">
              <w:rPr>
                <w:b/>
                <w:sz w:val="18"/>
                <w:szCs w:val="18"/>
              </w:rPr>
              <w:t xml:space="preserve"> </w:t>
            </w:r>
            <w:r w:rsidR="0002275D">
              <w:rPr>
                <w:b/>
                <w:color w:val="C00000"/>
                <w:sz w:val="18"/>
                <w:szCs w:val="18"/>
              </w:rPr>
              <w:t>(4) – (3)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</w:tbl>
    <w:p w:rsidR="00861B09" w:rsidRDefault="00861B09" w:rsidP="00861B09"/>
    <w:p w:rsidR="00CD5F2D" w:rsidRDefault="00CD5F2D"/>
    <w:sectPr w:rsidR="00CD5F2D" w:rsidSect="00CD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14F8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61B09"/>
    <w:rsid w:val="0002275D"/>
    <w:rsid w:val="000825D6"/>
    <w:rsid w:val="001428C1"/>
    <w:rsid w:val="00153292"/>
    <w:rsid w:val="00202D0B"/>
    <w:rsid w:val="00257584"/>
    <w:rsid w:val="00360E0D"/>
    <w:rsid w:val="00372D77"/>
    <w:rsid w:val="005C4773"/>
    <w:rsid w:val="00621FEE"/>
    <w:rsid w:val="00704D3D"/>
    <w:rsid w:val="0076419E"/>
    <w:rsid w:val="007967A6"/>
    <w:rsid w:val="00861B09"/>
    <w:rsid w:val="00943AD0"/>
    <w:rsid w:val="00980127"/>
    <w:rsid w:val="00AC7DA4"/>
    <w:rsid w:val="00B3514E"/>
    <w:rsid w:val="00CD5F2D"/>
    <w:rsid w:val="00DB2027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0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MARSEILLE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DOMINIQUE</cp:lastModifiedBy>
  <cp:revision>8</cp:revision>
  <dcterms:created xsi:type="dcterms:W3CDTF">2011-02-22T13:36:00Z</dcterms:created>
  <dcterms:modified xsi:type="dcterms:W3CDTF">2017-01-26T12:36:00Z</dcterms:modified>
</cp:coreProperties>
</file>